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E04BD5" w:rsidRDefault="00E04BD5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E04BD5" w:rsidRDefault="00E04BD5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E04BD5" w:rsidRDefault="00E04BD5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6B1DED" w:rsidRDefault="006B1DED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  <w:r w:rsidRPr="00CF747F">
        <w:rPr>
          <w:b/>
          <w:spacing w:val="-1"/>
          <w:sz w:val="28"/>
          <w:szCs w:val="28"/>
        </w:rPr>
        <w:t>РАСПОРЯЖЕНИЕ</w:t>
      </w:r>
    </w:p>
    <w:p w:rsidR="00322006" w:rsidRDefault="00322006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6B1DED" w:rsidRPr="00E04BD5" w:rsidRDefault="006B1DED" w:rsidP="00322006">
      <w:pPr>
        <w:pStyle w:val="ConsPlusNormal"/>
        <w:ind w:firstLine="540"/>
        <w:jc w:val="center"/>
        <w:rPr>
          <w:sz w:val="28"/>
          <w:szCs w:val="28"/>
        </w:rPr>
      </w:pPr>
      <w:r w:rsidRPr="00E04BD5">
        <w:rPr>
          <w:spacing w:val="-1"/>
          <w:sz w:val="28"/>
          <w:szCs w:val="28"/>
        </w:rPr>
        <w:t xml:space="preserve">О внесении изменений в административные регламенты в части включения </w:t>
      </w:r>
      <w:r w:rsidRPr="00E04BD5">
        <w:rPr>
          <w:sz w:val="28"/>
          <w:szCs w:val="28"/>
        </w:rPr>
        <w:t>требований к обеспечению условий доступности для инвалидов государственных и муниципальных услуг</w:t>
      </w:r>
    </w:p>
    <w:p w:rsidR="006B1DED" w:rsidRPr="00E04BD5" w:rsidRDefault="006B1DED" w:rsidP="006B1DED">
      <w:pPr>
        <w:shd w:val="clear" w:color="auto" w:fill="FFFFFF"/>
        <w:ind w:right="34"/>
        <w:jc w:val="center"/>
        <w:rPr>
          <w:b/>
          <w:spacing w:val="-1"/>
          <w:sz w:val="28"/>
          <w:szCs w:val="28"/>
        </w:rPr>
      </w:pPr>
    </w:p>
    <w:p w:rsidR="006B1DED" w:rsidRPr="00A3258E" w:rsidRDefault="006B1DED" w:rsidP="006B1DED">
      <w:pPr>
        <w:shd w:val="clear" w:color="auto" w:fill="FFFFFF"/>
        <w:tabs>
          <w:tab w:val="left" w:pos="9360"/>
        </w:tabs>
        <w:ind w:right="-5" w:firstLine="567"/>
        <w:jc w:val="both"/>
        <w:rPr>
          <w:spacing w:val="-1"/>
          <w:sz w:val="28"/>
          <w:szCs w:val="28"/>
        </w:rPr>
      </w:pPr>
      <w:r w:rsidRPr="00A3258E">
        <w:rPr>
          <w:spacing w:val="-1"/>
          <w:sz w:val="28"/>
          <w:szCs w:val="28"/>
        </w:rPr>
        <w:t xml:space="preserve">В целях обеспечения  инвалидам условий доступности объектов и услуг во всех </w:t>
      </w:r>
      <w:bookmarkStart w:id="0" w:name="_GoBack"/>
      <w:bookmarkEnd w:id="0"/>
      <w:r w:rsidRPr="00A3258E">
        <w:rPr>
          <w:spacing w:val="-1"/>
          <w:sz w:val="28"/>
          <w:szCs w:val="28"/>
        </w:rPr>
        <w:t>сферах их жизнедеятельности в соответствии с Федеральным законом от 01.12.2014 №419-ФЗ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деятельности», руководствуясь ст.3</w:t>
      </w:r>
      <w:r w:rsidR="006A48BD" w:rsidRPr="00A3258E">
        <w:rPr>
          <w:spacing w:val="-1"/>
          <w:sz w:val="28"/>
          <w:szCs w:val="28"/>
        </w:rPr>
        <w:t>0-31</w:t>
      </w:r>
      <w:r w:rsidRPr="00A3258E">
        <w:rPr>
          <w:spacing w:val="-1"/>
          <w:sz w:val="28"/>
          <w:szCs w:val="28"/>
        </w:rPr>
        <w:t xml:space="preserve"> Устава </w:t>
      </w:r>
      <w:r w:rsidR="006A48BD" w:rsidRPr="00A3258E">
        <w:rPr>
          <w:spacing w:val="-1"/>
          <w:sz w:val="28"/>
          <w:szCs w:val="28"/>
        </w:rPr>
        <w:t>МО «Дахадаевский район:</w:t>
      </w:r>
      <w:r w:rsidRPr="00A3258E">
        <w:rPr>
          <w:spacing w:val="-1"/>
          <w:sz w:val="28"/>
          <w:szCs w:val="28"/>
        </w:rPr>
        <w:t>,</w:t>
      </w:r>
    </w:p>
    <w:p w:rsidR="006B1DED" w:rsidRPr="00A3258E" w:rsidRDefault="006B1DED" w:rsidP="006B1DED">
      <w:pPr>
        <w:shd w:val="clear" w:color="auto" w:fill="FFFFFF"/>
        <w:tabs>
          <w:tab w:val="left" w:pos="9360"/>
        </w:tabs>
        <w:ind w:right="-5" w:firstLine="567"/>
        <w:jc w:val="both"/>
        <w:rPr>
          <w:spacing w:val="-1"/>
          <w:sz w:val="28"/>
          <w:szCs w:val="28"/>
        </w:rPr>
      </w:pPr>
    </w:p>
    <w:p w:rsidR="006B1DED" w:rsidRPr="00A3258E" w:rsidRDefault="006B1DED" w:rsidP="006B1DED">
      <w:pPr>
        <w:shd w:val="clear" w:color="auto" w:fill="FFFFFF"/>
        <w:ind w:right="-5" w:firstLine="720"/>
        <w:jc w:val="both"/>
        <w:rPr>
          <w:spacing w:val="-1"/>
          <w:sz w:val="28"/>
          <w:szCs w:val="28"/>
        </w:rPr>
      </w:pPr>
      <w:r w:rsidRPr="00A3258E">
        <w:rPr>
          <w:spacing w:val="-1"/>
          <w:sz w:val="28"/>
          <w:szCs w:val="28"/>
        </w:rPr>
        <w:t xml:space="preserve"> 1. Утвердить перечень административных регламентов, в которых предусматривается включение в обязательном порядке всех требований к обеспечению условий их доступности для инвалидов, предусмотренных статьей </w:t>
      </w:r>
      <w:r w:rsidR="006A48BD" w:rsidRPr="00A3258E">
        <w:rPr>
          <w:spacing w:val="-1"/>
          <w:sz w:val="28"/>
          <w:szCs w:val="28"/>
        </w:rPr>
        <w:t>15 Федерального</w:t>
      </w:r>
      <w:r w:rsidRPr="00A3258E">
        <w:rPr>
          <w:spacing w:val="-1"/>
          <w:sz w:val="28"/>
          <w:szCs w:val="28"/>
        </w:rPr>
        <w:t xml:space="preserve"> Закона от 24.11.1995 №181-ФЗ «О социальной защите инвалидов в Российской Федерации</w:t>
      </w:r>
      <w:r w:rsidR="006A48BD" w:rsidRPr="00A3258E">
        <w:rPr>
          <w:spacing w:val="-1"/>
          <w:sz w:val="28"/>
          <w:szCs w:val="28"/>
        </w:rPr>
        <w:t>», согласно</w:t>
      </w:r>
      <w:r w:rsidRPr="00A3258E">
        <w:rPr>
          <w:spacing w:val="-1"/>
          <w:sz w:val="28"/>
          <w:szCs w:val="28"/>
        </w:rPr>
        <w:t xml:space="preserve"> приложению №1.  </w:t>
      </w:r>
    </w:p>
    <w:p w:rsidR="006B1DED" w:rsidRPr="00A3258E" w:rsidRDefault="006B1DED" w:rsidP="006B1DED">
      <w:pPr>
        <w:shd w:val="clear" w:color="auto" w:fill="FFFFFF"/>
        <w:ind w:right="1" w:firstLine="720"/>
        <w:jc w:val="both"/>
        <w:rPr>
          <w:spacing w:val="-1"/>
          <w:sz w:val="28"/>
          <w:szCs w:val="28"/>
        </w:rPr>
      </w:pPr>
      <w:r w:rsidRPr="00A3258E">
        <w:rPr>
          <w:spacing w:val="-1"/>
          <w:sz w:val="28"/>
          <w:szCs w:val="28"/>
        </w:rPr>
        <w:t>2. Управлению образованием Администрации (</w:t>
      </w:r>
      <w:r w:rsidR="006A48BD" w:rsidRPr="00A3258E">
        <w:rPr>
          <w:spacing w:val="-1"/>
          <w:sz w:val="28"/>
          <w:szCs w:val="28"/>
        </w:rPr>
        <w:t>Джамалову А.Р.</w:t>
      </w:r>
      <w:r w:rsidRPr="00A3258E">
        <w:rPr>
          <w:spacing w:val="-1"/>
          <w:sz w:val="28"/>
          <w:szCs w:val="28"/>
        </w:rPr>
        <w:t>), отделу культуры Администрации (</w:t>
      </w:r>
      <w:r w:rsidR="006A48BD" w:rsidRPr="00A3258E">
        <w:rPr>
          <w:spacing w:val="-1"/>
          <w:sz w:val="28"/>
          <w:szCs w:val="28"/>
        </w:rPr>
        <w:t>Мусаев Г.М.</w:t>
      </w:r>
      <w:r w:rsidRPr="00A3258E">
        <w:rPr>
          <w:spacing w:val="-1"/>
          <w:sz w:val="28"/>
          <w:szCs w:val="28"/>
        </w:rPr>
        <w:t xml:space="preserve">.), </w:t>
      </w:r>
      <w:proofErr w:type="spellStart"/>
      <w:r w:rsidR="00A0085A" w:rsidRPr="00A3258E">
        <w:rPr>
          <w:spacing w:val="-1"/>
          <w:sz w:val="28"/>
          <w:szCs w:val="28"/>
        </w:rPr>
        <w:t>УФиС</w:t>
      </w:r>
      <w:proofErr w:type="spellEnd"/>
      <w:r w:rsidRPr="00A3258E">
        <w:rPr>
          <w:spacing w:val="-1"/>
          <w:sz w:val="28"/>
          <w:szCs w:val="28"/>
        </w:rPr>
        <w:t xml:space="preserve">  Администрации (</w:t>
      </w:r>
      <w:r w:rsidR="00A0085A" w:rsidRPr="00A3258E">
        <w:rPr>
          <w:spacing w:val="-1"/>
          <w:sz w:val="28"/>
          <w:szCs w:val="28"/>
        </w:rPr>
        <w:t>Хасбулатову М.Р.</w:t>
      </w:r>
      <w:r w:rsidRPr="00A3258E">
        <w:rPr>
          <w:spacing w:val="-1"/>
          <w:sz w:val="28"/>
          <w:szCs w:val="28"/>
        </w:rPr>
        <w:t xml:space="preserve">.), </w:t>
      </w:r>
      <w:r w:rsidR="00A0085A" w:rsidRPr="00A3258E">
        <w:rPr>
          <w:spacing w:val="-1"/>
          <w:sz w:val="28"/>
          <w:szCs w:val="28"/>
        </w:rPr>
        <w:t>управлению экономики и финансов Администрации (Бахмудову Н.Р.)</w:t>
      </w:r>
      <w:r w:rsidRPr="00A3258E">
        <w:rPr>
          <w:spacing w:val="-1"/>
          <w:sz w:val="28"/>
          <w:szCs w:val="28"/>
        </w:rPr>
        <w:t xml:space="preserve">, </w:t>
      </w:r>
      <w:r w:rsidR="00A0085A" w:rsidRPr="00A3258E">
        <w:rPr>
          <w:spacing w:val="-1"/>
          <w:sz w:val="28"/>
          <w:szCs w:val="28"/>
        </w:rPr>
        <w:t xml:space="preserve">управлению имуществом, муниципального заказа, архитектуры, строительства и ЖКХ Администрации (Мусаев М.Р.),отделу архивов Администрации (Гасанова П.Р.), отдел ЗАГС Администрации (Гасайниев С.Г.), отделу сельского хозяйства Администрации (Магомедову Г.А.), главному специалисту Администрации по опеке и попечительству </w:t>
      </w:r>
      <w:r w:rsidR="00A0085A" w:rsidRPr="00A3258E">
        <w:rPr>
          <w:spacing w:val="-1"/>
          <w:sz w:val="28"/>
          <w:szCs w:val="28"/>
        </w:rPr>
        <w:lastRenderedPageBreak/>
        <w:t>(Магомедов Н.А.), ведущему специалиступо делам молодежи Администрации (Бахмудов Б.М.), ведущ</w:t>
      </w:r>
      <w:r w:rsidR="00A3258E">
        <w:rPr>
          <w:spacing w:val="-1"/>
          <w:sz w:val="28"/>
          <w:szCs w:val="28"/>
        </w:rPr>
        <w:t>ему</w:t>
      </w:r>
      <w:r w:rsidR="00A0085A" w:rsidRPr="00A3258E">
        <w:rPr>
          <w:spacing w:val="-1"/>
          <w:sz w:val="28"/>
          <w:szCs w:val="28"/>
        </w:rPr>
        <w:t xml:space="preserve"> специалист</w:t>
      </w:r>
      <w:r w:rsidR="00A3258E">
        <w:rPr>
          <w:spacing w:val="-1"/>
          <w:sz w:val="28"/>
          <w:szCs w:val="28"/>
        </w:rPr>
        <w:t>у</w:t>
      </w:r>
      <w:r w:rsidR="00A0085A" w:rsidRPr="00A3258E">
        <w:rPr>
          <w:spacing w:val="-1"/>
          <w:sz w:val="28"/>
          <w:szCs w:val="28"/>
        </w:rPr>
        <w:t xml:space="preserve"> по делам ГО, ЧС и ЛПСБ Администрации (</w:t>
      </w:r>
      <w:r w:rsidR="00A3258E" w:rsidRPr="00A3258E">
        <w:rPr>
          <w:spacing w:val="-1"/>
          <w:sz w:val="28"/>
          <w:szCs w:val="28"/>
        </w:rPr>
        <w:t xml:space="preserve">Гамзатов А.Р.), </w:t>
      </w:r>
      <w:r w:rsidRPr="00A3258E">
        <w:rPr>
          <w:spacing w:val="-1"/>
          <w:sz w:val="28"/>
          <w:szCs w:val="28"/>
        </w:rPr>
        <w:t xml:space="preserve">  в срок до 01.07.2016 года  обеспечить, по принадлежности к своим сферам деятельности,  включение в   административные регламенты (Приложение №1)  требований по обеспечению доступности для инвалидов предусмотренных статьей 15  Федерального Закона от 24.11.1995 №181-ФЗ «О социальной защите инвалидов в Российской Федерации.   </w:t>
      </w:r>
    </w:p>
    <w:p w:rsidR="006B1DED" w:rsidRPr="00A3258E" w:rsidRDefault="006B1DED" w:rsidP="006B1DED">
      <w:pPr>
        <w:shd w:val="clear" w:color="auto" w:fill="FFFFFF"/>
        <w:ind w:right="1" w:firstLine="720"/>
        <w:jc w:val="both"/>
        <w:rPr>
          <w:spacing w:val="-1"/>
          <w:sz w:val="28"/>
          <w:szCs w:val="28"/>
        </w:rPr>
      </w:pPr>
      <w:r w:rsidRPr="00A3258E">
        <w:rPr>
          <w:spacing w:val="-1"/>
          <w:sz w:val="28"/>
          <w:szCs w:val="28"/>
        </w:rPr>
        <w:t xml:space="preserve">3.Контроль </w:t>
      </w:r>
      <w:r w:rsidR="00A3258E" w:rsidRPr="00A3258E">
        <w:rPr>
          <w:spacing w:val="-1"/>
          <w:sz w:val="28"/>
          <w:szCs w:val="28"/>
        </w:rPr>
        <w:t>возложить на заместителя ГлавыАдминистрации МО «Дахадаевский район» по социальным вопросам Абдурашидова М.А.</w:t>
      </w:r>
    </w:p>
    <w:p w:rsidR="006B1DED" w:rsidRDefault="006B1DED" w:rsidP="006B1DED">
      <w:pPr>
        <w:shd w:val="clear" w:color="auto" w:fill="FFFFFF"/>
        <w:ind w:right="1" w:firstLine="720"/>
        <w:jc w:val="both"/>
        <w:rPr>
          <w:spacing w:val="-1"/>
          <w:sz w:val="28"/>
          <w:szCs w:val="28"/>
        </w:rPr>
      </w:pPr>
      <w:r w:rsidRPr="00A3258E">
        <w:rPr>
          <w:spacing w:val="-1"/>
          <w:sz w:val="28"/>
          <w:szCs w:val="28"/>
        </w:rPr>
        <w:t>4.Распоряжение вступает в силу со дня его подписания и подлежит размещению в сети Интернет.</w:t>
      </w:r>
    </w:p>
    <w:p w:rsidR="00A3258E" w:rsidRDefault="00A3258E" w:rsidP="006B1DED">
      <w:pPr>
        <w:shd w:val="clear" w:color="auto" w:fill="FFFFFF"/>
        <w:ind w:right="1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Копию настоящего распоряжения направить в Министерство труда и социального развития РД.</w:t>
      </w:r>
    </w:p>
    <w:p w:rsidR="00E04BD5" w:rsidRPr="00A3258E" w:rsidRDefault="00E04BD5" w:rsidP="006B1DED">
      <w:pPr>
        <w:shd w:val="clear" w:color="auto" w:fill="FFFFFF"/>
        <w:ind w:right="1" w:firstLine="720"/>
        <w:jc w:val="both"/>
        <w:rPr>
          <w:spacing w:val="-1"/>
          <w:sz w:val="28"/>
          <w:szCs w:val="28"/>
        </w:rPr>
      </w:pPr>
    </w:p>
    <w:p w:rsidR="006B1DED" w:rsidRPr="00E04BD5" w:rsidRDefault="006B1DED" w:rsidP="006B1DED">
      <w:pPr>
        <w:shd w:val="clear" w:color="auto" w:fill="FFFFFF"/>
        <w:ind w:right="703" w:firstLine="567"/>
        <w:jc w:val="both"/>
        <w:rPr>
          <w:b/>
          <w:spacing w:val="-1"/>
          <w:sz w:val="28"/>
          <w:szCs w:val="28"/>
        </w:rPr>
      </w:pPr>
    </w:p>
    <w:p w:rsidR="006B1DED" w:rsidRPr="00E04BD5" w:rsidRDefault="00D866E6" w:rsidP="006B1DED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</w:t>
      </w:r>
      <w:r w:rsidR="006B1DED" w:rsidRPr="00E04BD5">
        <w:rPr>
          <w:b/>
          <w:spacing w:val="-1"/>
          <w:sz w:val="28"/>
          <w:szCs w:val="28"/>
        </w:rPr>
        <w:t xml:space="preserve">Глава </w:t>
      </w:r>
      <w:r>
        <w:rPr>
          <w:b/>
          <w:spacing w:val="-1"/>
          <w:sz w:val="28"/>
          <w:szCs w:val="28"/>
        </w:rPr>
        <w:t xml:space="preserve">                                                                    </w:t>
      </w:r>
      <w:r w:rsidR="006B1DED" w:rsidRPr="00E04BD5">
        <w:rPr>
          <w:b/>
          <w:spacing w:val="-1"/>
          <w:sz w:val="28"/>
          <w:szCs w:val="28"/>
        </w:rPr>
        <w:t xml:space="preserve"> </w:t>
      </w:r>
      <w:r w:rsidR="00A3258E" w:rsidRPr="00E04BD5">
        <w:rPr>
          <w:b/>
          <w:spacing w:val="-1"/>
          <w:sz w:val="28"/>
          <w:szCs w:val="28"/>
        </w:rPr>
        <w:t>Д.Омаров</w:t>
      </w:r>
    </w:p>
    <w:p w:rsidR="00D866E6" w:rsidRPr="00D866E6" w:rsidRDefault="00D866E6" w:rsidP="00D866E6">
      <w:pPr>
        <w:shd w:val="clear" w:color="auto" w:fill="FFFFFF"/>
        <w:jc w:val="right"/>
        <w:rPr>
          <w:b/>
          <w:i/>
          <w:color w:val="000000" w:themeColor="text1"/>
          <w:shd w:val="clear" w:color="auto" w:fill="FFFFFF"/>
        </w:rPr>
      </w:pPr>
    </w:p>
    <w:p w:rsidR="00D866E6" w:rsidRPr="00D866E6" w:rsidRDefault="00D866E6" w:rsidP="00D866E6">
      <w:pPr>
        <w:shd w:val="clear" w:color="auto" w:fill="FFFFFF"/>
        <w:rPr>
          <w:b/>
          <w:i/>
          <w:color w:val="000000" w:themeColor="text1"/>
          <w:spacing w:val="-1"/>
          <w:sz w:val="28"/>
          <w:szCs w:val="28"/>
        </w:rPr>
      </w:pPr>
      <w:r w:rsidRPr="00D866E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с. Уркарах,16 июня 2016 года, № 112-р</w:t>
      </w: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E04BD5" w:rsidRDefault="00E04BD5" w:rsidP="00A3258E">
      <w:pPr>
        <w:shd w:val="clear" w:color="auto" w:fill="FFFFFF"/>
        <w:jc w:val="right"/>
        <w:rPr>
          <w:spacing w:val="-1"/>
        </w:rPr>
      </w:pPr>
    </w:p>
    <w:p w:rsidR="006B1DED" w:rsidRPr="00A3258E" w:rsidRDefault="00A3258E" w:rsidP="00A3258E">
      <w:pPr>
        <w:shd w:val="clear" w:color="auto" w:fill="FFFFFF"/>
        <w:jc w:val="right"/>
        <w:rPr>
          <w:spacing w:val="-1"/>
        </w:rPr>
      </w:pPr>
      <w:r w:rsidRPr="00A3258E">
        <w:rPr>
          <w:spacing w:val="-1"/>
        </w:rPr>
        <w:t>Приложение</w:t>
      </w:r>
      <w:r>
        <w:rPr>
          <w:spacing w:val="-1"/>
        </w:rPr>
        <w:t xml:space="preserve"> №1</w:t>
      </w:r>
    </w:p>
    <w:p w:rsidR="00A3258E" w:rsidRDefault="00A3258E" w:rsidP="00A3258E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>к</w:t>
      </w:r>
      <w:r w:rsidRPr="00A3258E">
        <w:rPr>
          <w:spacing w:val="-1"/>
        </w:rPr>
        <w:t xml:space="preserve"> распоряжению </w:t>
      </w:r>
    </w:p>
    <w:p w:rsidR="00A3258E" w:rsidRDefault="00A3258E" w:rsidP="00A3258E">
      <w:pPr>
        <w:shd w:val="clear" w:color="auto" w:fill="FFFFFF"/>
        <w:jc w:val="right"/>
        <w:rPr>
          <w:spacing w:val="-1"/>
        </w:rPr>
      </w:pPr>
      <w:r w:rsidRPr="00A3258E">
        <w:rPr>
          <w:spacing w:val="-1"/>
        </w:rPr>
        <w:t>Главы МО «Дахадаевский район»</w:t>
      </w:r>
    </w:p>
    <w:p w:rsidR="00A3258E" w:rsidRDefault="00A3258E" w:rsidP="00A3258E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>от «____» июня 2016 г. № ___р</w:t>
      </w:r>
    </w:p>
    <w:p w:rsidR="00A3258E" w:rsidRDefault="00A3258E" w:rsidP="00A3258E">
      <w:pPr>
        <w:shd w:val="clear" w:color="auto" w:fill="FFFFFF"/>
        <w:jc w:val="right"/>
        <w:rPr>
          <w:spacing w:val="-1"/>
        </w:rPr>
      </w:pPr>
    </w:p>
    <w:p w:rsidR="00A3258E" w:rsidRPr="00A3258E" w:rsidRDefault="00A3258E" w:rsidP="00A3258E">
      <w:pPr>
        <w:jc w:val="center"/>
        <w:rPr>
          <w:b/>
          <w:spacing w:val="-1"/>
          <w:sz w:val="28"/>
          <w:szCs w:val="28"/>
        </w:rPr>
      </w:pPr>
      <w:r w:rsidRPr="00A3258E">
        <w:rPr>
          <w:b/>
          <w:spacing w:val="-1"/>
          <w:sz w:val="28"/>
          <w:szCs w:val="28"/>
        </w:rPr>
        <w:t>Перечень</w:t>
      </w:r>
    </w:p>
    <w:p w:rsidR="000D747F" w:rsidRDefault="00A3258E" w:rsidP="00A3258E">
      <w:pPr>
        <w:jc w:val="both"/>
        <w:rPr>
          <w:b/>
          <w:spacing w:val="-1"/>
        </w:rPr>
      </w:pPr>
      <w:r w:rsidRPr="00BF5EBB">
        <w:rPr>
          <w:b/>
          <w:spacing w:val="-1"/>
          <w:sz w:val="28"/>
          <w:szCs w:val="28"/>
        </w:rPr>
        <w:t>административных регламентов, в которых предусматривается включение в обязательном порядке всех требований к обеспечению условий их доступности для инвалидов, предусмотренных статьей 15 Федерального Закона от 24.11.1995 №181-ФЗ «О социальной защите инвалидов в Российской Федерации</w:t>
      </w:r>
      <w:r w:rsidRPr="00A3258E">
        <w:rPr>
          <w:b/>
          <w:spacing w:val="-1"/>
        </w:rPr>
        <w:t>»</w:t>
      </w:r>
    </w:p>
    <w:p w:rsidR="00A3258E" w:rsidRDefault="00A3258E" w:rsidP="00A3258E">
      <w:pPr>
        <w:jc w:val="both"/>
        <w:rPr>
          <w:b/>
          <w:spacing w:val="-1"/>
        </w:rPr>
      </w:pPr>
    </w:p>
    <w:p w:rsidR="00A3258E" w:rsidRDefault="00A3258E" w:rsidP="00A3258E">
      <w:pPr>
        <w:jc w:val="both"/>
        <w:rPr>
          <w:b/>
          <w:spacing w:val="-1"/>
          <w:sz w:val="28"/>
          <w:szCs w:val="28"/>
        </w:rPr>
      </w:pPr>
    </w:p>
    <w:p w:rsidR="00BF5EBB" w:rsidRPr="00BF5EBB" w:rsidRDefault="00BF5EBB" w:rsidP="00BF5EB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F5EBB">
        <w:rPr>
          <w:b w:val="0"/>
          <w:sz w:val="28"/>
          <w:szCs w:val="28"/>
        </w:rPr>
        <w:t>1. Прием заявления о расторжении брака по взаимному согласию супругов, не имеющих общих детей, не достигших совершеннолетия.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2. Предоставление в собственность или аренду земельного участка для целей, не связанных со строительством.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3. Предоставление земельного участка для строительства с предварительным согласованием места размещения объекта.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4. Перевод жилого помещения в нежилое помещение или нежилого помещения в жилое помещение.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5. Согласование проведения переустройства и (или) перепланировки жилого помещения.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6. Принятие на учет граждан в качестве нуждающихся в жилых помещениях.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7.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8. Предоставление выписки из домовой книги, карточки учета собственника жилого помещения.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9. Предоставление в собственность или в аренду земельного участка для целей, не связанных со строительством.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10. 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11. Предоставление земельных участков для индивидуального жилищного строительства.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 xml:space="preserve">12.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</w:t>
      </w:r>
      <w:r w:rsidRPr="00BF5EBB">
        <w:rPr>
          <w:rFonts w:eastAsiaTheme="minorHAnsi"/>
          <w:bCs/>
          <w:sz w:val="28"/>
          <w:szCs w:val="28"/>
          <w:lang w:eastAsia="en-US"/>
        </w:rPr>
        <w:lastRenderedPageBreak/>
        <w:t>объектах недвижимого имущества, находящихся в муниципальной собственности и предназначенных для сдачи в аренду.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13. Выдача ордеров на проведение земляных работ.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15. Организация и обеспечение отдыха и оздоровления детей (за исключением организации отдыха детей в каникулярное время).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16.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муниципальному образованию.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17. Прием детей в дошкольные учреждения в первую очередь (для многодетных семей).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18. Предварительная опека или попечительство.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19. Установление опеки или попечительства по договору об осуществлении опеки или попечительства.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20. Выдача разрешения на безвозмездное пользование имуществом подопечного в интересах опекуна.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21. Выдача разрешения на совершение сделок с имуществом подопечных.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Pr="00BF5EBB">
        <w:rPr>
          <w:rFonts w:eastAsiaTheme="minorHAnsi"/>
          <w:bCs/>
          <w:sz w:val="28"/>
          <w:szCs w:val="28"/>
          <w:lang w:eastAsia="en-US"/>
        </w:rPr>
        <w:t>. Выдача предварительного разрешения органа опеки и попечительства, затрагивающего осуществление имущественных прав подопечного.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23</w:t>
      </w:r>
      <w:r w:rsidRPr="00BF5EBB">
        <w:rPr>
          <w:rFonts w:eastAsiaTheme="minorHAnsi"/>
          <w:bCs/>
          <w:sz w:val="28"/>
          <w:szCs w:val="28"/>
          <w:lang w:eastAsia="en-US"/>
        </w:rPr>
        <w:t>. Выдача разрешения на раздельное проживание попечителей и их несовершеннолетних подопечных.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BF5EBB">
        <w:rPr>
          <w:rFonts w:eastAsiaTheme="minorHAnsi"/>
          <w:bCs/>
          <w:sz w:val="28"/>
          <w:szCs w:val="28"/>
          <w:lang w:eastAsia="en-US"/>
        </w:rPr>
        <w:t>. Обеспечение первоочередного выделения для многодетных семей садово-огородных участков.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BF5EBB">
        <w:rPr>
          <w:rFonts w:eastAsiaTheme="minorHAnsi"/>
          <w:bCs/>
          <w:sz w:val="28"/>
          <w:szCs w:val="28"/>
          <w:lang w:eastAsia="en-US"/>
        </w:rPr>
        <w:t>. 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BF5EBB">
        <w:rPr>
          <w:rFonts w:eastAsiaTheme="minorHAnsi"/>
          <w:bCs/>
          <w:sz w:val="28"/>
          <w:szCs w:val="28"/>
          <w:lang w:eastAsia="en-US"/>
        </w:rPr>
        <w:t>. Обеспечение бесплатного проезда на внутригородском транспорте (троллейбус и автобус городских линий (кроме такси), а также в автобусах пригородных и внутрирайонных линий для учащихся общеобразовательных школ (для многодетных семей).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BF5EBB">
        <w:rPr>
          <w:rFonts w:eastAsiaTheme="minorHAnsi"/>
          <w:bCs/>
          <w:sz w:val="28"/>
          <w:szCs w:val="28"/>
          <w:lang w:eastAsia="en-US"/>
        </w:rPr>
        <w:t>. Выдача градостроительных планов земельных участков.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BF5EBB">
        <w:rPr>
          <w:rFonts w:eastAsiaTheme="minorHAnsi"/>
          <w:bCs/>
          <w:sz w:val="28"/>
          <w:szCs w:val="28"/>
          <w:lang w:eastAsia="en-US"/>
        </w:rPr>
        <w:t>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BF5EBB">
        <w:rPr>
          <w:rFonts w:eastAsiaTheme="minorHAnsi"/>
          <w:bCs/>
          <w:sz w:val="28"/>
          <w:szCs w:val="28"/>
          <w:lang w:eastAsia="en-US"/>
        </w:rPr>
        <w:t>. Прием заявлений и предоставление информации об организации проведения оплачиваемых общественных работ.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30</w:t>
      </w:r>
      <w:r w:rsidRPr="00BF5EBB">
        <w:rPr>
          <w:rFonts w:eastAsiaTheme="minorHAnsi"/>
          <w:bCs/>
          <w:sz w:val="28"/>
          <w:szCs w:val="28"/>
          <w:lang w:eastAsia="en-US"/>
        </w:rPr>
        <w:t>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BF5EBB">
        <w:rPr>
          <w:rFonts w:eastAsiaTheme="minorHAnsi"/>
          <w:bCs/>
          <w:sz w:val="28"/>
          <w:szCs w:val="28"/>
          <w:lang w:eastAsia="en-US"/>
        </w:rPr>
        <w:t>. Содействие гражданам в переселении для работы в сельской местности.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BF5EBB">
        <w:rPr>
          <w:rFonts w:eastAsiaTheme="minorHAnsi"/>
          <w:bCs/>
          <w:sz w:val="28"/>
          <w:szCs w:val="28"/>
          <w:lang w:eastAsia="en-US"/>
        </w:rPr>
        <w:t>. Предоставление информации о профессиональной подготовке, переподготовке и повышении квалификации безработных граждан.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BF5EBB">
        <w:rPr>
          <w:rFonts w:eastAsiaTheme="minorHAnsi"/>
          <w:bCs/>
          <w:sz w:val="28"/>
          <w:szCs w:val="28"/>
          <w:lang w:eastAsia="en-US"/>
        </w:rPr>
        <w:t>. Выдача разрешений на установку рекламных конструкций на соответствующей территории, аннулирование таких разрешений.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BF5EBB">
        <w:rPr>
          <w:rFonts w:eastAsiaTheme="minorHAnsi"/>
          <w:bCs/>
          <w:sz w:val="28"/>
          <w:szCs w:val="28"/>
          <w:lang w:eastAsia="en-US"/>
        </w:rPr>
        <w:t>. Получение заключения органа опеки и попечительства об обоснованности усыновления (удочерения) и о его соответствии интересам усыновляемого ребенка.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BF5EBB">
        <w:rPr>
          <w:rFonts w:eastAsiaTheme="minorHAnsi"/>
          <w:bCs/>
          <w:sz w:val="28"/>
          <w:szCs w:val="28"/>
          <w:lang w:eastAsia="en-US"/>
        </w:rPr>
        <w:t>. Постановка на учет в качестве усыновителя.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BF5EBB">
        <w:rPr>
          <w:rFonts w:eastAsiaTheme="minorHAnsi"/>
          <w:bCs/>
          <w:sz w:val="28"/>
          <w:szCs w:val="28"/>
          <w:lang w:eastAsia="en-US"/>
        </w:rPr>
        <w:t>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BF5EBB">
        <w:rPr>
          <w:rFonts w:eastAsiaTheme="minorHAnsi"/>
          <w:bCs/>
          <w:sz w:val="28"/>
          <w:szCs w:val="28"/>
          <w:lang w:eastAsia="en-US"/>
        </w:rPr>
        <w:t>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BF5EBB">
        <w:rPr>
          <w:rFonts w:eastAsiaTheme="minorHAnsi"/>
          <w:bCs/>
          <w:sz w:val="28"/>
          <w:szCs w:val="28"/>
          <w:lang w:eastAsia="en-US"/>
        </w:rPr>
        <w:t>. Присвоение адреса объекту недвижимости.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BF5EBB">
        <w:rPr>
          <w:rFonts w:eastAsiaTheme="minorHAnsi"/>
          <w:bCs/>
          <w:sz w:val="28"/>
          <w:szCs w:val="28"/>
          <w:lang w:eastAsia="en-US"/>
        </w:rPr>
        <w:t>.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40</w:t>
      </w:r>
      <w:r w:rsidRPr="00BF5EBB">
        <w:rPr>
          <w:rFonts w:eastAsiaTheme="minorHAnsi"/>
          <w:bCs/>
          <w:sz w:val="28"/>
          <w:szCs w:val="28"/>
          <w:lang w:eastAsia="en-US"/>
        </w:rPr>
        <w:t>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BF5EBB">
        <w:rPr>
          <w:rFonts w:eastAsiaTheme="minorHAnsi"/>
          <w:bCs/>
          <w:sz w:val="28"/>
          <w:szCs w:val="28"/>
          <w:lang w:eastAsia="en-US"/>
        </w:rPr>
        <w:t>. Назначение единовременного пособия при передаче ребенка на воспитание в семью.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BF5EBB">
        <w:rPr>
          <w:rFonts w:eastAsiaTheme="minorHAnsi"/>
          <w:bCs/>
          <w:sz w:val="28"/>
          <w:szCs w:val="28"/>
          <w:lang w:eastAsia="en-US"/>
        </w:rPr>
        <w:t>. Назначение денежных средств на содержание детей, находящихся под опекой или попечительством.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BF5EBB">
        <w:rPr>
          <w:rFonts w:eastAsiaTheme="minorHAnsi"/>
          <w:bCs/>
          <w:sz w:val="28"/>
          <w:szCs w:val="28"/>
          <w:lang w:eastAsia="en-US"/>
        </w:rPr>
        <w:t>. Государственная регистрация заключения брака (в части приема заявления о предоставлении государственной услуги).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BF5EBB">
        <w:rPr>
          <w:rFonts w:eastAsiaTheme="minorHAnsi"/>
          <w:bCs/>
          <w:sz w:val="28"/>
          <w:szCs w:val="28"/>
          <w:lang w:eastAsia="en-US"/>
        </w:rPr>
        <w:t>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BF5EBB">
        <w:rPr>
          <w:rFonts w:eastAsiaTheme="minorHAnsi"/>
          <w:bCs/>
          <w:sz w:val="28"/>
          <w:szCs w:val="28"/>
          <w:lang w:eastAsia="en-US"/>
        </w:rPr>
        <w:t>. 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Федерации.</w:t>
      </w:r>
    </w:p>
    <w:p w:rsidR="00BF5EBB" w:rsidRPr="00BF5EBB" w:rsidRDefault="00BF5EBB" w:rsidP="00BF5E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EBB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BF5EBB">
        <w:rPr>
          <w:rFonts w:eastAsiaTheme="minorHAnsi"/>
          <w:bCs/>
          <w:sz w:val="28"/>
          <w:szCs w:val="28"/>
          <w:lang w:eastAsia="en-US"/>
        </w:rPr>
        <w:t>. Согласование размещения и приемка в эксплуатацию нестационарных (временных, мобильных) объектов.</w:t>
      </w:r>
    </w:p>
    <w:p w:rsidR="00BF5EBB" w:rsidRPr="00BF5EBB" w:rsidRDefault="00BF5EBB" w:rsidP="00BF5EB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F5EBB" w:rsidRPr="00BF5EBB" w:rsidRDefault="00BF5EBB" w:rsidP="00BF5EB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3258E" w:rsidRPr="00BF5EBB" w:rsidRDefault="00A3258E" w:rsidP="00A3258E">
      <w:pPr>
        <w:jc w:val="both"/>
        <w:rPr>
          <w:sz w:val="28"/>
          <w:szCs w:val="28"/>
        </w:rPr>
      </w:pPr>
    </w:p>
    <w:sectPr w:rsidR="00A3258E" w:rsidRPr="00BF5EBB" w:rsidSect="00A325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DED"/>
    <w:rsid w:val="000D2F5B"/>
    <w:rsid w:val="000D747F"/>
    <w:rsid w:val="00322006"/>
    <w:rsid w:val="003B43B8"/>
    <w:rsid w:val="006444C8"/>
    <w:rsid w:val="006A48BD"/>
    <w:rsid w:val="006B1DED"/>
    <w:rsid w:val="009D3F37"/>
    <w:rsid w:val="00A0085A"/>
    <w:rsid w:val="00A3258E"/>
    <w:rsid w:val="00BF5EBB"/>
    <w:rsid w:val="00D866E6"/>
    <w:rsid w:val="00E0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3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2016-06-17T06:42:00Z</cp:lastPrinted>
  <dcterms:created xsi:type="dcterms:W3CDTF">2016-06-16T13:29:00Z</dcterms:created>
  <dcterms:modified xsi:type="dcterms:W3CDTF">2016-06-17T20:47:00Z</dcterms:modified>
</cp:coreProperties>
</file>